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BA02" w14:textId="77777777" w:rsidR="00CE3726" w:rsidRPr="00CE3726" w:rsidRDefault="00CE3726" w:rsidP="00CE3726">
      <w:pPr>
        <w:shd w:val="clear" w:color="auto" w:fill="FFFFFF"/>
        <w:spacing w:after="100" w:afterAutospacing="1"/>
        <w:jc w:val="center"/>
        <w:outlineLvl w:val="0"/>
        <w:rPr>
          <w:rFonts w:ascii="PT Sans" w:eastAsia="Times New Roman" w:hAnsi="PT Sans" w:cs="Times New Roman"/>
          <w:b/>
          <w:bCs/>
          <w:color w:val="212529"/>
          <w:kern w:val="36"/>
          <w:sz w:val="48"/>
          <w:szCs w:val="48"/>
          <w:lang w:eastAsia="ru-RU"/>
        </w:rPr>
      </w:pPr>
      <w:bookmarkStart w:id="0" w:name="_GoBack"/>
      <w:bookmarkEnd w:id="0"/>
      <w:r w:rsidRPr="00CE3726">
        <w:rPr>
          <w:rFonts w:ascii="PT Sans" w:eastAsia="Times New Roman" w:hAnsi="PT Sans" w:cs="Times New Roman"/>
          <w:b/>
          <w:bCs/>
          <w:color w:val="212529"/>
          <w:kern w:val="36"/>
          <w:sz w:val="48"/>
          <w:szCs w:val="48"/>
          <w:lang w:eastAsia="ru-RU"/>
        </w:rPr>
        <w:t>Проекты судоверфи, переработки минтая и выращивания овощей в Приморье получат федеральные субсидии на инфраструктуру</w:t>
      </w:r>
    </w:p>
    <w:p w14:paraId="22BDD707" w14:textId="77777777" w:rsidR="00CE3726" w:rsidRPr="00CE3726" w:rsidRDefault="00CE3726" w:rsidP="00CE3726">
      <w:pPr>
        <w:shd w:val="clear" w:color="auto" w:fill="FFFFFF"/>
        <w:spacing w:after="0"/>
        <w:rPr>
          <w:rFonts w:ascii="Segoe UI" w:eastAsia="Times New Roman" w:hAnsi="Segoe UI" w:cs="Segoe UI"/>
          <w:color w:val="212529"/>
          <w:sz w:val="24"/>
          <w:szCs w:val="24"/>
          <w:lang w:eastAsia="ru-RU"/>
        </w:rPr>
      </w:pPr>
      <w:hyperlink r:id="rId5" w:history="1">
        <w:r w:rsidRPr="00CE3726">
          <w:rPr>
            <w:rFonts w:ascii="Segoe UI" w:eastAsia="Times New Roman" w:hAnsi="Segoe UI" w:cs="Segoe UI"/>
            <w:color w:val="212529"/>
            <w:sz w:val="24"/>
            <w:szCs w:val="24"/>
            <w:u w:val="single"/>
            <w:bdr w:val="single" w:sz="6" w:space="0" w:color="F8F9FA" w:frame="1"/>
            <w:shd w:val="clear" w:color="auto" w:fill="F8F9FA"/>
            <w:lang w:eastAsia="ru-RU"/>
          </w:rPr>
          <w:t>#ПриморьеДляБизнеса</w:t>
        </w:r>
      </w:hyperlink>
    </w:p>
    <w:p w14:paraId="67EEE5BB" w14:textId="77777777" w:rsidR="00CE3726" w:rsidRPr="00CE3726" w:rsidRDefault="00CE3726" w:rsidP="00CE3726">
      <w:pPr>
        <w:spacing w:after="0"/>
        <w:rPr>
          <w:rFonts w:eastAsia="Times New Roman" w:cs="Times New Roman"/>
          <w:sz w:val="24"/>
          <w:szCs w:val="24"/>
          <w:lang w:eastAsia="ru-RU"/>
        </w:rPr>
      </w:pPr>
      <w:r w:rsidRPr="00CE3726">
        <w:rPr>
          <w:rFonts w:eastAsia="Times New Roman" w:cs="Times New Roman"/>
          <w:noProof/>
          <w:sz w:val="24"/>
          <w:szCs w:val="24"/>
          <w:lang w:eastAsia="ru-RU"/>
        </w:rPr>
        <w:drawing>
          <wp:inline distT="0" distB="0" distL="0" distR="0" wp14:anchorId="1188761B" wp14:editId="3B2796C4">
            <wp:extent cx="3814445" cy="2133600"/>
            <wp:effectExtent l="0" t="0" r="0" b="0"/>
            <wp:docPr id="1" name="Рисунок 1" descr="Проекты судоверфи, переработки минтая и выращивания овощей в Приморье получат федеральные субсидии на инфраструкт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екты судоверфи, переработки минтая и выращивания овощей в Приморье получат федеральные субсидии на инфраструктур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4445" cy="2133600"/>
                    </a:xfrm>
                    <a:prstGeom prst="rect">
                      <a:avLst/>
                    </a:prstGeom>
                    <a:noFill/>
                    <a:ln>
                      <a:noFill/>
                    </a:ln>
                  </pic:spPr>
                </pic:pic>
              </a:graphicData>
            </a:graphic>
          </wp:inline>
        </w:drawing>
      </w:r>
    </w:p>
    <w:p w14:paraId="52F02DFE" w14:textId="77777777" w:rsidR="00CE3726" w:rsidRPr="00CE3726" w:rsidRDefault="00CE3726" w:rsidP="00CE3726">
      <w:pPr>
        <w:spacing w:after="0" w:line="360" w:lineRule="auto"/>
        <w:ind w:firstLine="709"/>
        <w:jc w:val="both"/>
        <w:rPr>
          <w:rFonts w:eastAsia="Times New Roman" w:cs="Times New Roman"/>
          <w:sz w:val="24"/>
          <w:szCs w:val="24"/>
          <w:lang w:eastAsia="ru-RU"/>
        </w:rPr>
      </w:pPr>
      <w:r w:rsidRPr="00CE3726">
        <w:rPr>
          <w:rFonts w:eastAsia="Times New Roman" w:cs="Times New Roman"/>
          <w:sz w:val="24"/>
          <w:szCs w:val="24"/>
          <w:lang w:eastAsia="ru-RU"/>
        </w:rPr>
        <w:t>Предоставление резидентам территорий опережающего развития субсидий на возмещение затрат при строительстве инфраструктуры обсуждалось на заседании президиума Правительственной комиссии по вопросам социально-экономического развития Дальнего Востока, прошедшем под руководством заместителя Председателя Правительства РФ – полномочного представителя Президента РФ в ДФО Юрия Трутнева.</w:t>
      </w:r>
    </w:p>
    <w:p w14:paraId="63215B2A" w14:textId="77777777" w:rsidR="00CE3726" w:rsidRPr="00CE3726" w:rsidRDefault="00CE3726" w:rsidP="00CE3726">
      <w:pPr>
        <w:spacing w:after="0" w:line="360" w:lineRule="auto"/>
        <w:ind w:firstLine="709"/>
        <w:jc w:val="both"/>
        <w:rPr>
          <w:rFonts w:eastAsia="Times New Roman" w:cs="Times New Roman"/>
          <w:sz w:val="24"/>
          <w:szCs w:val="24"/>
          <w:lang w:eastAsia="ru-RU"/>
        </w:rPr>
      </w:pPr>
      <w:r w:rsidRPr="00CE3726">
        <w:rPr>
          <w:rFonts w:eastAsia="Times New Roman" w:cs="Times New Roman"/>
          <w:sz w:val="24"/>
          <w:szCs w:val="24"/>
          <w:lang w:eastAsia="ru-RU"/>
        </w:rPr>
        <w:t>Минвостокразвития России провело конкурсный отбор резидентов ТОР, которые получат субсидии из федерального бюджета на строительство и развитие инфраструктуры инвестпроектов. На заседании были представлены заявки от инвесторов, осуществляющих проекты в Якутии, Амурской области, Забайкалье, Приморском и Хабаровском краях.</w:t>
      </w:r>
    </w:p>
    <w:p w14:paraId="11B337B2" w14:textId="77777777" w:rsidR="00CE3726" w:rsidRPr="00CE3726" w:rsidRDefault="00CE3726" w:rsidP="00CE3726">
      <w:pPr>
        <w:spacing w:after="0" w:line="360" w:lineRule="auto"/>
        <w:ind w:firstLine="709"/>
        <w:jc w:val="both"/>
        <w:rPr>
          <w:rFonts w:eastAsia="Times New Roman" w:cs="Times New Roman"/>
          <w:sz w:val="24"/>
          <w:szCs w:val="24"/>
          <w:lang w:eastAsia="ru-RU"/>
        </w:rPr>
      </w:pPr>
      <w:r w:rsidRPr="00CE3726">
        <w:rPr>
          <w:rFonts w:eastAsia="Times New Roman" w:cs="Times New Roman"/>
          <w:sz w:val="24"/>
          <w:szCs w:val="24"/>
          <w:lang w:eastAsia="ru-RU"/>
        </w:rPr>
        <w:t>«Мы обсудим вопрос предоставления субсидии на строительство инфраструктуры при создании новых инвестиционных проектов. Минвостокразвития вынесло на рассмотрение несколько заявок от инвесторов, реализующих проекты по добыче и переработке полезных ископаемых, созданию газохимического комплекса, крупнотоннажного судостроения, строительству рыбоперерабатывающих заводов, теплиц», – открыл заседание Юрий Трутнев.</w:t>
      </w:r>
    </w:p>
    <w:p w14:paraId="236C6E8C" w14:textId="77777777" w:rsidR="00CE3726" w:rsidRPr="00CE3726" w:rsidRDefault="00CE3726" w:rsidP="00CE3726">
      <w:pPr>
        <w:spacing w:after="0" w:line="360" w:lineRule="auto"/>
        <w:ind w:firstLine="709"/>
        <w:jc w:val="both"/>
        <w:rPr>
          <w:rFonts w:eastAsia="Times New Roman" w:cs="Times New Roman"/>
          <w:sz w:val="24"/>
          <w:szCs w:val="24"/>
          <w:lang w:eastAsia="ru-RU"/>
        </w:rPr>
      </w:pPr>
      <w:r w:rsidRPr="00CE3726">
        <w:rPr>
          <w:rFonts w:eastAsia="Times New Roman" w:cs="Times New Roman"/>
          <w:sz w:val="24"/>
          <w:szCs w:val="24"/>
          <w:lang w:eastAsia="ru-RU"/>
        </w:rPr>
        <w:t>Одобрено предоставление субсидии семи проектам. Из них три – приморские.</w:t>
      </w:r>
    </w:p>
    <w:p w14:paraId="11D9C442" w14:textId="77777777" w:rsidR="00CE3726" w:rsidRPr="00CE3726" w:rsidRDefault="00CE3726" w:rsidP="00CE3726">
      <w:pPr>
        <w:spacing w:after="0" w:line="360" w:lineRule="auto"/>
        <w:ind w:firstLine="709"/>
        <w:jc w:val="both"/>
        <w:rPr>
          <w:rFonts w:eastAsia="Times New Roman" w:cs="Times New Roman"/>
          <w:sz w:val="24"/>
          <w:szCs w:val="24"/>
          <w:lang w:eastAsia="ru-RU"/>
        </w:rPr>
      </w:pPr>
      <w:r w:rsidRPr="00CE3726">
        <w:rPr>
          <w:rFonts w:eastAsia="Times New Roman" w:cs="Times New Roman"/>
          <w:sz w:val="24"/>
          <w:szCs w:val="24"/>
          <w:lang w:eastAsia="ru-RU"/>
        </w:rPr>
        <w:t>Резидент ТОР «Большой Камень» АО «Рыболовецкий колхоз «Новый мир» строит завод по переработке минтая и иных видов рыб суммарной производительностью от 100 тонн готовой продукции в сутки. Объем частных инвестиций составит 2,8 миллиарда рублей. Будет создано более тысячи рабочих мест. Срок ввода объектов в эксплуатацию – 2024 год. Инвестор получит субсидию на технологическое присоединение к электрическим сетям АО «ДРСК» мощностью 3,5 МВт на сумму 74,7 миллиона рублей, технологическое присоединение к централизованной системе водоотведения в объеме 1250 кубометров в сутки на сумму 6,9 миллиона рублей.</w:t>
      </w:r>
    </w:p>
    <w:p w14:paraId="6A4AD1D2" w14:textId="77777777" w:rsidR="00CE3726" w:rsidRPr="00CE3726" w:rsidRDefault="00CE3726" w:rsidP="00CE3726">
      <w:pPr>
        <w:spacing w:after="0" w:line="360" w:lineRule="auto"/>
        <w:ind w:firstLine="709"/>
        <w:jc w:val="both"/>
        <w:rPr>
          <w:rFonts w:eastAsia="Times New Roman" w:cs="Times New Roman"/>
          <w:sz w:val="24"/>
          <w:szCs w:val="24"/>
          <w:lang w:eastAsia="ru-RU"/>
        </w:rPr>
      </w:pPr>
      <w:r w:rsidRPr="00CE3726">
        <w:rPr>
          <w:rFonts w:eastAsia="Times New Roman" w:cs="Times New Roman"/>
          <w:sz w:val="24"/>
          <w:szCs w:val="24"/>
          <w:lang w:eastAsia="ru-RU"/>
        </w:rPr>
        <w:lastRenderedPageBreak/>
        <w:t xml:space="preserve">Резидент ТОР «Михайловский» ООО «НК Лотос» создает тепличный комплекс для выращивания свежих овощей. Объем частных инвестиций составит 3,7 миллиарда рублей. Будет создано 366 рабочих мест. В этом году реализован первый этап проекта. В первой очереди тепличного комплекса будет производиться около 8 тысяч тонн овощей в год. От государства инвестор получит 58,9 миллиона рублей для строительства сетей электроснабжения (фидерные кабельные линии 10 </w:t>
      </w:r>
      <w:proofErr w:type="spellStart"/>
      <w:r w:rsidRPr="00CE3726">
        <w:rPr>
          <w:rFonts w:eastAsia="Times New Roman" w:cs="Times New Roman"/>
          <w:sz w:val="24"/>
          <w:szCs w:val="24"/>
          <w:lang w:eastAsia="ru-RU"/>
        </w:rPr>
        <w:t>кВ</w:t>
      </w:r>
      <w:proofErr w:type="spellEnd"/>
      <w:r w:rsidRPr="00CE3726">
        <w:rPr>
          <w:rFonts w:eastAsia="Times New Roman" w:cs="Times New Roman"/>
          <w:sz w:val="24"/>
          <w:szCs w:val="24"/>
          <w:lang w:eastAsia="ru-RU"/>
        </w:rPr>
        <w:t xml:space="preserve"> от РУ ПС 110 </w:t>
      </w:r>
      <w:proofErr w:type="spellStart"/>
      <w:r w:rsidRPr="00CE3726">
        <w:rPr>
          <w:rFonts w:eastAsia="Times New Roman" w:cs="Times New Roman"/>
          <w:sz w:val="24"/>
          <w:szCs w:val="24"/>
          <w:lang w:eastAsia="ru-RU"/>
        </w:rPr>
        <w:t>кВ</w:t>
      </w:r>
      <w:proofErr w:type="spellEnd"/>
      <w:r w:rsidRPr="00CE3726">
        <w:rPr>
          <w:rFonts w:eastAsia="Times New Roman" w:cs="Times New Roman"/>
          <w:sz w:val="24"/>
          <w:szCs w:val="24"/>
          <w:lang w:eastAsia="ru-RU"/>
        </w:rPr>
        <w:t>) мощностью 18,158 МВт.</w:t>
      </w:r>
    </w:p>
    <w:p w14:paraId="536047D2" w14:textId="77777777" w:rsidR="00CE3726" w:rsidRPr="00CE3726" w:rsidRDefault="00CE3726" w:rsidP="00CE3726">
      <w:pPr>
        <w:spacing w:after="0" w:line="360" w:lineRule="auto"/>
        <w:ind w:firstLine="709"/>
        <w:jc w:val="both"/>
        <w:rPr>
          <w:rFonts w:eastAsia="Times New Roman" w:cs="Times New Roman"/>
          <w:sz w:val="24"/>
          <w:szCs w:val="24"/>
          <w:lang w:eastAsia="ru-RU"/>
        </w:rPr>
      </w:pPr>
      <w:r w:rsidRPr="00CE3726">
        <w:rPr>
          <w:rFonts w:eastAsia="Times New Roman" w:cs="Times New Roman"/>
          <w:sz w:val="24"/>
          <w:szCs w:val="24"/>
          <w:lang w:eastAsia="ru-RU"/>
        </w:rPr>
        <w:t>ООО «Судостроительный комплекс «Звезда» в ТОР «Большой Камень» создает верфь крупнотоннажного судостроения. Производственная программа верфи с мощностью переработки до 330 тысяч тонн стали в год ориентирована на возможность строительства специальных судов ледового класса, крупнотоннажных танкеров и газовозов. Для обеспечения потребности в жилье работников верфи ведется строительство более 5 тысяч квартир. Объем частных инвестиций в проект составляет 202,5 миллиона рублей. Будут созданы более 7 тысяч рабочих мест. «Звезда» строится в две очереди, на объектах первой с 2016 года ведется производственная деятельность. Завершение строительства всех объектов верфи запланировано на 2024 год. Из федерального бюджета ООО «ССК «Звезда» будет выделена поддержка на строительство жилья для работников верфи. Так, 14,4 миллиона рублей направят на зарегулирование ручья – для создания условий строительства второй очереди жилого микрорайона. Еще 23,8 миллиона рублей будет выделено для выплаты возмещения собственнику недвижимого имущества, в отношении которого принято решение об изъятии для государственных нужд.</w:t>
      </w:r>
    </w:p>
    <w:p w14:paraId="2FB017A9" w14:textId="77777777" w:rsidR="00CE3726" w:rsidRPr="00CE3726" w:rsidRDefault="00CE3726" w:rsidP="00CE3726">
      <w:pPr>
        <w:spacing w:after="0" w:line="360" w:lineRule="auto"/>
        <w:ind w:firstLine="709"/>
        <w:jc w:val="both"/>
        <w:rPr>
          <w:rFonts w:eastAsia="Times New Roman" w:cs="Times New Roman"/>
          <w:sz w:val="24"/>
          <w:szCs w:val="24"/>
          <w:lang w:eastAsia="ru-RU"/>
        </w:rPr>
      </w:pPr>
      <w:r w:rsidRPr="00CE3726">
        <w:rPr>
          <w:rFonts w:eastAsia="Times New Roman" w:cs="Times New Roman"/>
          <w:sz w:val="24"/>
          <w:szCs w:val="24"/>
          <w:lang w:eastAsia="ru-RU"/>
        </w:rPr>
        <w:t>«Выделяя средства на инфраструктуру, мы должны быть уверены в том, что проекты будут успешно реализованы, а инфраструктура, создаваемая при поддержке государства, – востребована, что предприятия принесут реальную пользу экономике регионов», – подвел итоги заседания Юрий Трутнев.</w:t>
      </w:r>
    </w:p>
    <w:p w14:paraId="4B71CA87" w14:textId="77777777" w:rsidR="00F12C76" w:rsidRPr="00CE3726" w:rsidRDefault="00F12C76" w:rsidP="00CE3726">
      <w:pPr>
        <w:spacing w:after="0" w:line="360" w:lineRule="auto"/>
        <w:ind w:firstLine="709"/>
        <w:jc w:val="both"/>
        <w:rPr>
          <w:rFonts w:cs="Times New Roman"/>
        </w:rPr>
      </w:pPr>
    </w:p>
    <w:sectPr w:rsidR="00F12C76" w:rsidRPr="00CE3726" w:rsidSect="00CE3726">
      <w:pgSz w:w="11906" w:h="16838" w:code="9"/>
      <w:pgMar w:top="709" w:right="851" w:bottom="1134" w:left="993"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T Sans">
    <w:charset w:val="CC"/>
    <w:family w:val="swiss"/>
    <w:pitch w:val="variable"/>
    <w:sig w:usb0="A00002EF" w:usb1="5000204B" w:usb2="00000000" w:usb3="00000000" w:csb0="00000097" w:csb1="00000000"/>
  </w:font>
  <w:font w:name="Segoe UI">
    <w:charset w:val="00"/>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20AD7"/>
    <w:multiLevelType w:val="multilevel"/>
    <w:tmpl w:val="1F54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26"/>
    <w:rsid w:val="006C0B77"/>
    <w:rsid w:val="008242FF"/>
    <w:rsid w:val="00870751"/>
    <w:rsid w:val="00922C48"/>
    <w:rsid w:val="00B915B7"/>
    <w:rsid w:val="00CE372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F152"/>
  <w15:chartTrackingRefBased/>
  <w15:docId w15:val="{06BB7A71-C89D-411B-ADC4-ACA2A7E4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35433">
      <w:bodyDiv w:val="1"/>
      <w:marLeft w:val="0"/>
      <w:marRight w:val="0"/>
      <w:marTop w:val="0"/>
      <w:marBottom w:val="0"/>
      <w:divBdr>
        <w:top w:val="none" w:sz="0" w:space="0" w:color="auto"/>
        <w:left w:val="none" w:sz="0" w:space="0" w:color="auto"/>
        <w:bottom w:val="none" w:sz="0" w:space="0" w:color="auto"/>
        <w:right w:val="none" w:sz="0" w:space="0" w:color="auto"/>
      </w:divBdr>
      <w:divsChild>
        <w:div w:id="1633487596">
          <w:marLeft w:val="-225"/>
          <w:marRight w:val="-225"/>
          <w:marTop w:val="0"/>
          <w:marBottom w:val="0"/>
          <w:divBdr>
            <w:top w:val="none" w:sz="0" w:space="0" w:color="auto"/>
            <w:left w:val="none" w:sz="0" w:space="0" w:color="auto"/>
            <w:bottom w:val="none" w:sz="0" w:space="0" w:color="auto"/>
            <w:right w:val="none" w:sz="0" w:space="0" w:color="auto"/>
          </w:divBdr>
          <w:divsChild>
            <w:div w:id="93984495">
              <w:marLeft w:val="0"/>
              <w:marRight w:val="0"/>
              <w:marTop w:val="0"/>
              <w:marBottom w:val="0"/>
              <w:divBdr>
                <w:top w:val="none" w:sz="0" w:space="0" w:color="auto"/>
                <w:left w:val="none" w:sz="0" w:space="0" w:color="auto"/>
                <w:bottom w:val="none" w:sz="0" w:space="0" w:color="auto"/>
                <w:right w:val="none" w:sz="0" w:space="0" w:color="auto"/>
              </w:divBdr>
              <w:divsChild>
                <w:div w:id="435098789">
                  <w:marLeft w:val="0"/>
                  <w:marRight w:val="0"/>
                  <w:marTop w:val="90"/>
                  <w:marBottom w:val="0"/>
                  <w:divBdr>
                    <w:top w:val="none" w:sz="0" w:space="0" w:color="auto"/>
                    <w:left w:val="none" w:sz="0" w:space="0" w:color="auto"/>
                    <w:bottom w:val="none" w:sz="0" w:space="0" w:color="auto"/>
                    <w:right w:val="none" w:sz="0" w:space="0" w:color="auto"/>
                  </w:divBdr>
                  <w:divsChild>
                    <w:div w:id="261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3589">
              <w:marLeft w:val="0"/>
              <w:marRight w:val="0"/>
              <w:marTop w:val="0"/>
              <w:marBottom w:val="0"/>
              <w:divBdr>
                <w:top w:val="none" w:sz="0" w:space="0" w:color="auto"/>
                <w:left w:val="none" w:sz="0" w:space="0" w:color="auto"/>
                <w:bottom w:val="none" w:sz="0" w:space="0" w:color="auto"/>
                <w:right w:val="none" w:sz="0" w:space="0" w:color="auto"/>
              </w:divBdr>
              <w:divsChild>
                <w:div w:id="1725828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895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nvest.primorsky.ru/ru/news/tag/%D0%9F%D1%80%D0%B8%D0%BC%D0%BE%D1%80%D1%8C%D0%B5%D0%94%D0%BB%D1%8F%D0%91%D0%B8%D0%B7%D0%BD%D0%B5%D1%81%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2021-11-22T01:15:00Z</dcterms:created>
  <dcterms:modified xsi:type="dcterms:W3CDTF">2021-11-22T01:16:00Z</dcterms:modified>
</cp:coreProperties>
</file>